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B57" w:rsidRPr="006B78A6" w:rsidRDefault="007B7B57" w:rsidP="007B7B57">
      <w:pPr>
        <w:jc w:val="center"/>
        <w:rPr>
          <w:rFonts w:ascii="黑体" w:eastAsia="黑体" w:hAnsi="黑体"/>
          <w:sz w:val="36"/>
          <w:szCs w:val="36"/>
        </w:rPr>
      </w:pPr>
      <w:r w:rsidRPr="006B78A6">
        <w:rPr>
          <w:rFonts w:ascii="黑体" w:eastAsia="黑体" w:hAnsi="黑体" w:hint="eastAsia"/>
          <w:sz w:val="36"/>
          <w:szCs w:val="36"/>
        </w:rPr>
        <w:t>中国共产党党徽党旗条例</w:t>
      </w:r>
    </w:p>
    <w:p w:rsidR="006B78A6" w:rsidRPr="006B78A6" w:rsidRDefault="007B7B57" w:rsidP="006B78A6">
      <w:pPr>
        <w:jc w:val="center"/>
        <w:rPr>
          <w:rFonts w:ascii="仿宋_GB2312" w:eastAsia="仿宋_GB2312" w:hint="eastAsia"/>
          <w:sz w:val="28"/>
          <w:szCs w:val="28"/>
        </w:rPr>
      </w:pPr>
      <w:r w:rsidRPr="006B78A6">
        <w:rPr>
          <w:rFonts w:ascii="仿宋_GB2312" w:eastAsia="仿宋_GB2312" w:hint="eastAsia"/>
          <w:sz w:val="28"/>
          <w:szCs w:val="28"/>
        </w:rPr>
        <w:t>（2021年6月17日中共中央政治局常委会会议</w:t>
      </w:r>
    </w:p>
    <w:p w:rsidR="007B7B57" w:rsidRPr="006B78A6" w:rsidRDefault="007B7B57" w:rsidP="006B78A6">
      <w:pPr>
        <w:jc w:val="center"/>
        <w:rPr>
          <w:rFonts w:ascii="仿宋_GB2312" w:eastAsia="仿宋_GB2312" w:hint="eastAsia"/>
          <w:sz w:val="28"/>
          <w:szCs w:val="28"/>
        </w:rPr>
      </w:pPr>
      <w:r w:rsidRPr="006B78A6">
        <w:rPr>
          <w:rFonts w:ascii="仿宋_GB2312" w:eastAsia="仿宋_GB2312" w:hint="eastAsia"/>
          <w:sz w:val="28"/>
          <w:szCs w:val="28"/>
        </w:rPr>
        <w:t>审议批准2021年6月26日中共中央发布）</w:t>
      </w:r>
    </w:p>
    <w:p w:rsidR="006B78A6" w:rsidRPr="007B7B57" w:rsidRDefault="006B78A6" w:rsidP="006B78A6">
      <w:pPr>
        <w:jc w:val="center"/>
        <w:rPr>
          <w:rFonts w:ascii="仿宋_GB2312" w:eastAsia="仿宋_GB2312"/>
          <w:sz w:val="30"/>
          <w:szCs w:val="30"/>
        </w:rPr>
      </w:pP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第一条　为了规范党徽党旗制作、使用、管理，充分发挥党徽党旗的政治功能，增强党的凝聚力、战斗力，激发党员党的意</w:t>
      </w:r>
      <w:bookmarkStart w:id="0" w:name="_GoBack"/>
      <w:bookmarkEnd w:id="0"/>
      <w:r w:rsidRPr="007B7B57">
        <w:rPr>
          <w:rFonts w:ascii="仿宋_GB2312" w:eastAsia="仿宋_GB2312" w:hint="eastAsia"/>
          <w:sz w:val="30"/>
          <w:szCs w:val="30"/>
        </w:rPr>
        <w:t>识，激励全党不忘初心、牢记使命，坚定理想信念，团结带领全国各族人民在党的旗帜下奋勇前进，根据《中国共产党章程》，制定本条例。</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第二条　中国共产党党徽为镰刀和锤头组成的图案。中国共产党党旗为旗面缀有金黄色党徽图案的红旗。</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党徽党旗表明中国共产党是中国工人阶级的先锋队，同时是中国人民和中华民族的先锋队，是为中国人民谋幸福、为中华民族谋复兴，为坚持和发展中国特色社会主义、为实现共产主义远大理想而不懈奋斗的马克思主义政党。</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第三条　中国共产党的党徽党旗是中国共产党的象征和标志。</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党的各级组织和每一个党员都要维护党徽党旗的尊严。</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第四条　党徽党旗制作、使用、管理必须坚持统一标准、统一规范，坚持分级负责、集中管理。</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第五条　党徽直径的通用尺度为下列3种：</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（一）100厘米；</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（二）80厘米；</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lastRenderedPageBreak/>
        <w:t>（三）60厘米。</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需要悬挂非通用尺度党徽的，应当按照通用尺度成比例适当放大或者缩小，与悬挂背景、场合相适应。</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党徽图案一般使用金黄色或者红色。</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第六条　下列情形应当使用党徽或者党徽图案：</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（一）召开党的全国代表大会、代表会议和地方各级代表大会、代表会议，在显著位置悬挂党徽，并在党徽两侧各布5面红旗；</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（二）召开党的中央和地方委员会全体会议，在显著位置悬挂党徽；</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（三）党的中央和地方委员会及其工作部门、党的中央和地方委员会在特定地域派出的代表机关及其工作部门、党的纪律检查机关、党组、党的基层组织的印章（印模），中间刻党徽图案。</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第七条　党的基层委员会召开党员大会或者党员代表大会，根据需要可以悬挂党徽。</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下列情形可以使用党徽图案：</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（一）党内重要会议、重要活动使用的证件、标识等；</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（二）党的各级组织颁发的奖章、徽章、奖状、证书和其他荣誉性文书、证件，制作的有关工作证件等；</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（三）党内重要出版物、宣传品等；</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（四）党的各级组织的网络网站；</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（五）党员教育基地、党员先锋岗、党建宣传栏（墙），以及党群服务中心、党员活动室等基层党组织活动场所；</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lastRenderedPageBreak/>
        <w:t>（六）开展党的对外交往活动。</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第八条　党旗的通用尺度为下列5种：</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（一）长288厘米，宽192厘米；</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（二）长240厘米，宽160厘米；</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（三）长192厘米，宽128厘米；</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（四）长144厘米，宽96厘米；</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（五）长96厘米，宽64厘米。</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在特定场合需要使用非通用尺度党旗的，应当按照通用尺度成比例适当放大或者缩小。</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第九条　下列情形应当使用党旗：</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（一）举行新党员入党宣誓仪式，组织党员重温入党誓词；</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（二）党内举行重大庆祝、纪念活动；</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（三）党的中央和地方委员会及其工作部门、党的中央和地方委员会在特定地域派出的代表机关及其工作部门、党的纪律检查机关、党组的会议室。</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第十条　下列情形可以使用党旗：</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（一）召开党员大会、党的基层代表大会；</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（二）党的基层组织开展主题党日；</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（三）党员教育基地、党员先锋岗，以及党群服务中心、党员活动室等基层党组织活动场所；</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（四）在重要工作、重要项目攻关和抢险救灾、抗击疫情一线的党组织阵地、党员突击队等；</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lastRenderedPageBreak/>
        <w:t>（五）开展党的对外交往活动。</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除上述情形外，一般参照党徽图案可以使用情形使用党旗图案。</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第十一条　特殊情形需要同时悬挂党旗和其他旗帜的，应当把党旗置于首要位置。</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 xml:space="preserve">第十二条　</w:t>
      </w:r>
      <w:proofErr w:type="gramStart"/>
      <w:r w:rsidRPr="007B7B57">
        <w:rPr>
          <w:rFonts w:ascii="仿宋_GB2312" w:eastAsia="仿宋_GB2312" w:hint="eastAsia"/>
          <w:sz w:val="30"/>
          <w:szCs w:val="30"/>
        </w:rPr>
        <w:t>制作非</w:t>
      </w:r>
      <w:proofErr w:type="gramEnd"/>
      <w:r w:rsidRPr="007B7B57">
        <w:rPr>
          <w:rFonts w:ascii="仿宋_GB2312" w:eastAsia="仿宋_GB2312" w:hint="eastAsia"/>
          <w:sz w:val="30"/>
          <w:szCs w:val="30"/>
        </w:rPr>
        <w:t>通用尺度的党徽党旗，在规定情形外使用党徽党旗及其图案的，应当报县级以上党委组织部门批准。</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第十三条　党徽党旗及其图案不得用于：</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（一）商标、授予专利权的外观设计和商业广告；</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（二）私人活动；</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（三）私人场所、个人网络空间的标识物；</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（四）个人日常用品、日常生活的陈设布置；</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（五）其他不适宜的场所、情形和环境。</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第十四条　不得在党徽党旗上添加任何文字、符号和图案等，不得使用破损、污损、褪色的党徽党旗，不得制作使用任何不符合本条例所附制法说明的党徽党旗。不得倒挂、倒插或者以其他有损党徽党旗尊严的方式升挂、使用党徽党旗。</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不得随意丢弃党徽党旗。破损、污损、褪色、标记文字和符号等不符合制作使用规定的党徽党旗，应当按照规定收回、处置。党内举行重大庆祝、纪念活动后，按照谁发放、谁负责的原则，由有关单位收回或者妥善处置活动现场使用的党徽党旗。</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第十五条　党员去世后，经党员组织关系所在单位具有相关审批权限的基层党委同意，可以在其遗体或者骨灰盒上覆盖党旗，但</w:t>
      </w:r>
      <w:r w:rsidRPr="007B7B57">
        <w:rPr>
          <w:rFonts w:ascii="仿宋_GB2312" w:eastAsia="仿宋_GB2312" w:hint="eastAsia"/>
          <w:sz w:val="30"/>
          <w:szCs w:val="30"/>
        </w:rPr>
        <w:lastRenderedPageBreak/>
        <w:t>党旗不得触及地面，不得随遗体火化，不得随骨灰盒掩埋。</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第十六条　在网络、出版物等使用党徽党旗图案，应当置于显著位置。</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网络、出版物等使用的党徽党旗图案标准版本，在共产党员网和中国共产党新闻网发布。</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第十七条　党徽党旗知识应当作为党史学习教育、党员教育培训、入党积极分子培训等的重要内容。</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各级党组织应当教育党员、共青团员、少先队员和人民群众，了解党徽党旗的历史和精神内涵，自觉规范使用党徽党旗及其图案，尊重和爱护党徽党旗。</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各新闻、出版单位应当加强对党徽党旗知识的宣传，报道和使用含有规范党徽党旗图案的消息和图片，维护党的形象。</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第十八条　党徽党旗按照本条例所附的中国共产党党徽党旗制法说明制作。制作企业由省（自治区、直辖市）党委组织部在具有生产资质的企业中确定。任何单位和个人，未经批准不得擅自制作党徽党旗。</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第十九条　党徽党旗原则上应当集中配备发放，做到一个党委有一枚党徽、一个支部有一面党旗，所需经费可以从党费中列支。</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第二十条　各级党组织应当把维护党徽党旗的尊严作为一项政治任务，切实履行主体责任。县级以上党委组织部门对本地区本单位本系统党徽党旗各项工作履行监督管理责任，会同市场监督管理部门加强对党徽党旗生产、销售和商业使用的监督管理。</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lastRenderedPageBreak/>
        <w:t>对非法生产、销售党徽党旗制品的企业和个人，对违反本条例使用党徽党旗及其图案的行为，应当进行批评教育、及时纠正，情节严重或者拒不改正的，按照有关规定处置，对涉嫌违法犯罪的依法处理。</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第二十一条　中央军事委员会可以根据本条例，制定相关规定。</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第二十二条　党员徽章是党员的身份标识，其制作、使用、管理另行规定。</w:t>
      </w:r>
    </w:p>
    <w:p w:rsidR="007B7B57" w:rsidRPr="007B7B57" w:rsidRDefault="007B7B57" w:rsidP="007B7B57">
      <w:pPr>
        <w:rPr>
          <w:rFonts w:ascii="仿宋_GB2312" w:eastAsia="仿宋_GB2312"/>
          <w:sz w:val="30"/>
          <w:szCs w:val="30"/>
        </w:rPr>
      </w:pPr>
      <w:r w:rsidRPr="007B7B57">
        <w:rPr>
          <w:rFonts w:ascii="仿宋_GB2312" w:eastAsia="仿宋_GB2312" w:hint="eastAsia"/>
          <w:sz w:val="30"/>
          <w:szCs w:val="30"/>
        </w:rPr>
        <w:t>第二十三条　本条例由中央组织部负责解释。</w:t>
      </w:r>
    </w:p>
    <w:p w:rsidR="000F7467" w:rsidRPr="007B7B57" w:rsidRDefault="007B7B57" w:rsidP="007B7B57">
      <w:pPr>
        <w:rPr>
          <w:rFonts w:ascii="仿宋_GB2312" w:eastAsia="仿宋_GB2312"/>
          <w:sz w:val="30"/>
          <w:szCs w:val="30"/>
        </w:rPr>
      </w:pPr>
      <w:r w:rsidRPr="007B7B57">
        <w:rPr>
          <w:rFonts w:ascii="仿宋_GB2312" w:eastAsia="仿宋_GB2312" w:hint="eastAsia"/>
          <w:sz w:val="30"/>
          <w:szCs w:val="30"/>
        </w:rPr>
        <w:t>第二十四条　本条例自发布之日起施行。此前发布的有关党徽党旗的规定，凡与本条例不一致的，按照本条例执行。</w:t>
      </w:r>
    </w:p>
    <w:sectPr w:rsidR="000F7467" w:rsidRPr="007B7B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B57" w:rsidRDefault="007B7B57" w:rsidP="007B7B57">
      <w:r>
        <w:separator/>
      </w:r>
    </w:p>
  </w:endnote>
  <w:endnote w:type="continuationSeparator" w:id="0">
    <w:p w:rsidR="007B7B57" w:rsidRDefault="007B7B57" w:rsidP="007B7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B57" w:rsidRDefault="007B7B57" w:rsidP="007B7B57">
      <w:r>
        <w:separator/>
      </w:r>
    </w:p>
  </w:footnote>
  <w:footnote w:type="continuationSeparator" w:id="0">
    <w:p w:rsidR="007B7B57" w:rsidRDefault="007B7B57" w:rsidP="007B7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734"/>
    <w:rsid w:val="00006839"/>
    <w:rsid w:val="00014C9B"/>
    <w:rsid w:val="00016AFE"/>
    <w:rsid w:val="00022B05"/>
    <w:rsid w:val="000241B9"/>
    <w:rsid w:val="0004251B"/>
    <w:rsid w:val="00054B32"/>
    <w:rsid w:val="00054EBA"/>
    <w:rsid w:val="00063EBF"/>
    <w:rsid w:val="000725C5"/>
    <w:rsid w:val="00077B90"/>
    <w:rsid w:val="00092C43"/>
    <w:rsid w:val="0009338D"/>
    <w:rsid w:val="000A26F7"/>
    <w:rsid w:val="000B20C9"/>
    <w:rsid w:val="000C2345"/>
    <w:rsid w:val="000D0A77"/>
    <w:rsid w:val="000E26E9"/>
    <w:rsid w:val="000E653F"/>
    <w:rsid w:val="000F7467"/>
    <w:rsid w:val="00116912"/>
    <w:rsid w:val="00142A14"/>
    <w:rsid w:val="001469FE"/>
    <w:rsid w:val="00146E38"/>
    <w:rsid w:val="00151228"/>
    <w:rsid w:val="001536A5"/>
    <w:rsid w:val="00157522"/>
    <w:rsid w:val="001626B4"/>
    <w:rsid w:val="0018344A"/>
    <w:rsid w:val="00195E44"/>
    <w:rsid w:val="00196C2D"/>
    <w:rsid w:val="001D310F"/>
    <w:rsid w:val="001F5A6C"/>
    <w:rsid w:val="001F635A"/>
    <w:rsid w:val="001F6396"/>
    <w:rsid w:val="0020618A"/>
    <w:rsid w:val="002061F4"/>
    <w:rsid w:val="002236E3"/>
    <w:rsid w:val="00230662"/>
    <w:rsid w:val="0024680C"/>
    <w:rsid w:val="002515DA"/>
    <w:rsid w:val="00253486"/>
    <w:rsid w:val="00255E3E"/>
    <w:rsid w:val="00264BB2"/>
    <w:rsid w:val="002671C6"/>
    <w:rsid w:val="00270DDE"/>
    <w:rsid w:val="00271CF9"/>
    <w:rsid w:val="00292004"/>
    <w:rsid w:val="002A3225"/>
    <w:rsid w:val="002C1D27"/>
    <w:rsid w:val="002D02AF"/>
    <w:rsid w:val="002D712E"/>
    <w:rsid w:val="002E5629"/>
    <w:rsid w:val="0030362F"/>
    <w:rsid w:val="0031035E"/>
    <w:rsid w:val="00311AF7"/>
    <w:rsid w:val="00323458"/>
    <w:rsid w:val="00333115"/>
    <w:rsid w:val="00340510"/>
    <w:rsid w:val="003639A0"/>
    <w:rsid w:val="00366456"/>
    <w:rsid w:val="00367D5F"/>
    <w:rsid w:val="00370E74"/>
    <w:rsid w:val="00376AC9"/>
    <w:rsid w:val="003909A7"/>
    <w:rsid w:val="003952F0"/>
    <w:rsid w:val="003A767A"/>
    <w:rsid w:val="003E2919"/>
    <w:rsid w:val="003E64A7"/>
    <w:rsid w:val="004008E8"/>
    <w:rsid w:val="00411301"/>
    <w:rsid w:val="00423BC6"/>
    <w:rsid w:val="00431B85"/>
    <w:rsid w:val="004355C3"/>
    <w:rsid w:val="00453C2F"/>
    <w:rsid w:val="004566A6"/>
    <w:rsid w:val="00462633"/>
    <w:rsid w:val="004652F3"/>
    <w:rsid w:val="00486C87"/>
    <w:rsid w:val="00493889"/>
    <w:rsid w:val="004A209F"/>
    <w:rsid w:val="004B28E7"/>
    <w:rsid w:val="005100D9"/>
    <w:rsid w:val="00520BA5"/>
    <w:rsid w:val="00522563"/>
    <w:rsid w:val="005632B3"/>
    <w:rsid w:val="005660E3"/>
    <w:rsid w:val="00584089"/>
    <w:rsid w:val="005A68C4"/>
    <w:rsid w:val="005B725E"/>
    <w:rsid w:val="005C212F"/>
    <w:rsid w:val="005C4D6A"/>
    <w:rsid w:val="005D0C2C"/>
    <w:rsid w:val="005E12E9"/>
    <w:rsid w:val="005E2C91"/>
    <w:rsid w:val="005E7118"/>
    <w:rsid w:val="005F2368"/>
    <w:rsid w:val="005F27AD"/>
    <w:rsid w:val="0060425E"/>
    <w:rsid w:val="00622CCE"/>
    <w:rsid w:val="0063678E"/>
    <w:rsid w:val="00637B14"/>
    <w:rsid w:val="00650533"/>
    <w:rsid w:val="00673BF8"/>
    <w:rsid w:val="006A11F3"/>
    <w:rsid w:val="006B24FB"/>
    <w:rsid w:val="006B78A6"/>
    <w:rsid w:val="006C237E"/>
    <w:rsid w:val="006C2949"/>
    <w:rsid w:val="006D2D67"/>
    <w:rsid w:val="006E3AAC"/>
    <w:rsid w:val="006F5A08"/>
    <w:rsid w:val="007004ED"/>
    <w:rsid w:val="00704A96"/>
    <w:rsid w:val="00710D0F"/>
    <w:rsid w:val="00713739"/>
    <w:rsid w:val="0071682C"/>
    <w:rsid w:val="00722FB3"/>
    <w:rsid w:val="007345E3"/>
    <w:rsid w:val="00735D53"/>
    <w:rsid w:val="00742169"/>
    <w:rsid w:val="007603CA"/>
    <w:rsid w:val="00760EF9"/>
    <w:rsid w:val="00761C94"/>
    <w:rsid w:val="00762F31"/>
    <w:rsid w:val="00771E8C"/>
    <w:rsid w:val="007737D6"/>
    <w:rsid w:val="00786A2A"/>
    <w:rsid w:val="00790D41"/>
    <w:rsid w:val="007B0B82"/>
    <w:rsid w:val="007B4066"/>
    <w:rsid w:val="007B7B57"/>
    <w:rsid w:val="007D48B9"/>
    <w:rsid w:val="008150D3"/>
    <w:rsid w:val="00835C6A"/>
    <w:rsid w:val="00841619"/>
    <w:rsid w:val="00843F89"/>
    <w:rsid w:val="00855A5E"/>
    <w:rsid w:val="00884D6D"/>
    <w:rsid w:val="00891233"/>
    <w:rsid w:val="008B2674"/>
    <w:rsid w:val="008C5F20"/>
    <w:rsid w:val="008F2823"/>
    <w:rsid w:val="008F3467"/>
    <w:rsid w:val="008F405C"/>
    <w:rsid w:val="0090445E"/>
    <w:rsid w:val="00912916"/>
    <w:rsid w:val="009135F9"/>
    <w:rsid w:val="009216AD"/>
    <w:rsid w:val="00927870"/>
    <w:rsid w:val="00946047"/>
    <w:rsid w:val="00950F1C"/>
    <w:rsid w:val="009521B6"/>
    <w:rsid w:val="009802DC"/>
    <w:rsid w:val="00991402"/>
    <w:rsid w:val="00996D25"/>
    <w:rsid w:val="009A420F"/>
    <w:rsid w:val="009A7E85"/>
    <w:rsid w:val="009D2CE8"/>
    <w:rsid w:val="009D3EED"/>
    <w:rsid w:val="009E3A04"/>
    <w:rsid w:val="009E64AF"/>
    <w:rsid w:val="009F14BD"/>
    <w:rsid w:val="00A01AF1"/>
    <w:rsid w:val="00A03477"/>
    <w:rsid w:val="00A06E80"/>
    <w:rsid w:val="00A20C35"/>
    <w:rsid w:val="00A31E42"/>
    <w:rsid w:val="00A31E74"/>
    <w:rsid w:val="00A3461B"/>
    <w:rsid w:val="00A417A1"/>
    <w:rsid w:val="00A53DE2"/>
    <w:rsid w:val="00A62D44"/>
    <w:rsid w:val="00A67FFC"/>
    <w:rsid w:val="00A76061"/>
    <w:rsid w:val="00A814E7"/>
    <w:rsid w:val="00A90F47"/>
    <w:rsid w:val="00AC086B"/>
    <w:rsid w:val="00AC1697"/>
    <w:rsid w:val="00AC1A64"/>
    <w:rsid w:val="00AD32FD"/>
    <w:rsid w:val="00AE6F97"/>
    <w:rsid w:val="00AF6419"/>
    <w:rsid w:val="00AF7451"/>
    <w:rsid w:val="00B1227E"/>
    <w:rsid w:val="00B159CE"/>
    <w:rsid w:val="00B2312A"/>
    <w:rsid w:val="00B244C1"/>
    <w:rsid w:val="00B56257"/>
    <w:rsid w:val="00B57546"/>
    <w:rsid w:val="00B61625"/>
    <w:rsid w:val="00B61A23"/>
    <w:rsid w:val="00B67B38"/>
    <w:rsid w:val="00B86D21"/>
    <w:rsid w:val="00B9207B"/>
    <w:rsid w:val="00B92FB1"/>
    <w:rsid w:val="00B952E8"/>
    <w:rsid w:val="00B96734"/>
    <w:rsid w:val="00BB5C75"/>
    <w:rsid w:val="00BB67F7"/>
    <w:rsid w:val="00BD42A7"/>
    <w:rsid w:val="00BD5B7D"/>
    <w:rsid w:val="00BF36C8"/>
    <w:rsid w:val="00C2003F"/>
    <w:rsid w:val="00C22BDA"/>
    <w:rsid w:val="00C32BF0"/>
    <w:rsid w:val="00C36E3D"/>
    <w:rsid w:val="00C42A7F"/>
    <w:rsid w:val="00C4663C"/>
    <w:rsid w:val="00C46AB3"/>
    <w:rsid w:val="00C85343"/>
    <w:rsid w:val="00C91A59"/>
    <w:rsid w:val="00C94D20"/>
    <w:rsid w:val="00CA3891"/>
    <w:rsid w:val="00CC2963"/>
    <w:rsid w:val="00CC31CC"/>
    <w:rsid w:val="00CD076E"/>
    <w:rsid w:val="00CD7DCC"/>
    <w:rsid w:val="00CE3736"/>
    <w:rsid w:val="00D05A2A"/>
    <w:rsid w:val="00D14449"/>
    <w:rsid w:val="00D72227"/>
    <w:rsid w:val="00D86050"/>
    <w:rsid w:val="00DA7EDD"/>
    <w:rsid w:val="00DB7143"/>
    <w:rsid w:val="00DC3522"/>
    <w:rsid w:val="00DD18F1"/>
    <w:rsid w:val="00DE47DF"/>
    <w:rsid w:val="00DE6B31"/>
    <w:rsid w:val="00DF1D7D"/>
    <w:rsid w:val="00E0145A"/>
    <w:rsid w:val="00E04448"/>
    <w:rsid w:val="00E1259B"/>
    <w:rsid w:val="00E35D83"/>
    <w:rsid w:val="00E436AC"/>
    <w:rsid w:val="00E57E70"/>
    <w:rsid w:val="00E66618"/>
    <w:rsid w:val="00E75831"/>
    <w:rsid w:val="00E76269"/>
    <w:rsid w:val="00E8031E"/>
    <w:rsid w:val="00E803C6"/>
    <w:rsid w:val="00E91249"/>
    <w:rsid w:val="00E9225A"/>
    <w:rsid w:val="00EA7416"/>
    <w:rsid w:val="00EB1D8E"/>
    <w:rsid w:val="00ED34F6"/>
    <w:rsid w:val="00EF31D2"/>
    <w:rsid w:val="00EF79FB"/>
    <w:rsid w:val="00EF7B54"/>
    <w:rsid w:val="00F02B36"/>
    <w:rsid w:val="00F14476"/>
    <w:rsid w:val="00F20AD9"/>
    <w:rsid w:val="00F23FEC"/>
    <w:rsid w:val="00F303B9"/>
    <w:rsid w:val="00F33AC3"/>
    <w:rsid w:val="00F360BC"/>
    <w:rsid w:val="00F402B7"/>
    <w:rsid w:val="00F50020"/>
    <w:rsid w:val="00F50261"/>
    <w:rsid w:val="00F5328B"/>
    <w:rsid w:val="00F54975"/>
    <w:rsid w:val="00F54CAD"/>
    <w:rsid w:val="00F62BC7"/>
    <w:rsid w:val="00F63F6D"/>
    <w:rsid w:val="00F66D84"/>
    <w:rsid w:val="00F800DD"/>
    <w:rsid w:val="00FA7A61"/>
    <w:rsid w:val="00FB6181"/>
    <w:rsid w:val="00FD2944"/>
    <w:rsid w:val="00FD748A"/>
    <w:rsid w:val="00FE07AF"/>
    <w:rsid w:val="00FE0D12"/>
    <w:rsid w:val="00FE0F83"/>
    <w:rsid w:val="00FF0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7B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7B57"/>
    <w:rPr>
      <w:sz w:val="18"/>
      <w:szCs w:val="18"/>
    </w:rPr>
  </w:style>
  <w:style w:type="paragraph" w:styleId="a4">
    <w:name w:val="footer"/>
    <w:basedOn w:val="a"/>
    <w:link w:val="Char0"/>
    <w:uiPriority w:val="99"/>
    <w:unhideWhenUsed/>
    <w:rsid w:val="007B7B57"/>
    <w:pPr>
      <w:tabs>
        <w:tab w:val="center" w:pos="4153"/>
        <w:tab w:val="right" w:pos="8306"/>
      </w:tabs>
      <w:snapToGrid w:val="0"/>
      <w:jc w:val="left"/>
    </w:pPr>
    <w:rPr>
      <w:sz w:val="18"/>
      <w:szCs w:val="18"/>
    </w:rPr>
  </w:style>
  <w:style w:type="character" w:customStyle="1" w:styleId="Char0">
    <w:name w:val="页脚 Char"/>
    <w:basedOn w:val="a0"/>
    <w:link w:val="a4"/>
    <w:uiPriority w:val="99"/>
    <w:rsid w:val="007B7B5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7B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7B57"/>
    <w:rPr>
      <w:sz w:val="18"/>
      <w:szCs w:val="18"/>
    </w:rPr>
  </w:style>
  <w:style w:type="paragraph" w:styleId="a4">
    <w:name w:val="footer"/>
    <w:basedOn w:val="a"/>
    <w:link w:val="Char0"/>
    <w:uiPriority w:val="99"/>
    <w:unhideWhenUsed/>
    <w:rsid w:val="007B7B57"/>
    <w:pPr>
      <w:tabs>
        <w:tab w:val="center" w:pos="4153"/>
        <w:tab w:val="right" w:pos="8306"/>
      </w:tabs>
      <w:snapToGrid w:val="0"/>
      <w:jc w:val="left"/>
    </w:pPr>
    <w:rPr>
      <w:sz w:val="18"/>
      <w:szCs w:val="18"/>
    </w:rPr>
  </w:style>
  <w:style w:type="character" w:customStyle="1" w:styleId="Char0">
    <w:name w:val="页脚 Char"/>
    <w:basedOn w:val="a0"/>
    <w:link w:val="a4"/>
    <w:uiPriority w:val="99"/>
    <w:rsid w:val="007B7B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088968">
      <w:bodyDiv w:val="1"/>
      <w:marLeft w:val="0"/>
      <w:marRight w:val="0"/>
      <w:marTop w:val="0"/>
      <w:marBottom w:val="0"/>
      <w:divBdr>
        <w:top w:val="none" w:sz="0" w:space="0" w:color="auto"/>
        <w:left w:val="none" w:sz="0" w:space="0" w:color="auto"/>
        <w:bottom w:val="none" w:sz="0" w:space="0" w:color="auto"/>
        <w:right w:val="none" w:sz="0" w:space="0" w:color="auto"/>
      </w:divBdr>
      <w:divsChild>
        <w:div w:id="1984843619">
          <w:marLeft w:val="0"/>
          <w:marRight w:val="0"/>
          <w:marTop w:val="0"/>
          <w:marBottom w:val="0"/>
          <w:divBdr>
            <w:top w:val="none" w:sz="0" w:space="0" w:color="auto"/>
            <w:left w:val="none" w:sz="0" w:space="0" w:color="auto"/>
            <w:bottom w:val="none" w:sz="0" w:space="0" w:color="auto"/>
            <w:right w:val="none" w:sz="0" w:space="0" w:color="auto"/>
          </w:divBdr>
          <w:divsChild>
            <w:div w:id="1751072809">
              <w:marLeft w:val="0"/>
              <w:marRight w:val="0"/>
              <w:marTop w:val="0"/>
              <w:marBottom w:val="0"/>
              <w:divBdr>
                <w:top w:val="none" w:sz="0" w:space="0" w:color="auto"/>
                <w:left w:val="none" w:sz="0" w:space="0" w:color="auto"/>
                <w:bottom w:val="none" w:sz="0" w:space="0" w:color="auto"/>
                <w:right w:val="none" w:sz="0" w:space="0" w:color="auto"/>
              </w:divBdr>
              <w:divsChild>
                <w:div w:id="1774982265">
                  <w:marLeft w:val="0"/>
                  <w:marRight w:val="0"/>
                  <w:marTop w:val="0"/>
                  <w:marBottom w:val="0"/>
                  <w:divBdr>
                    <w:top w:val="none" w:sz="0" w:space="0" w:color="auto"/>
                    <w:left w:val="none" w:sz="0" w:space="0" w:color="auto"/>
                    <w:bottom w:val="none" w:sz="0" w:space="0" w:color="auto"/>
                    <w:right w:val="none" w:sz="0" w:space="0" w:color="auto"/>
                  </w:divBdr>
                  <w:divsChild>
                    <w:div w:id="267352831">
                      <w:marLeft w:val="0"/>
                      <w:marRight w:val="0"/>
                      <w:marTop w:val="0"/>
                      <w:marBottom w:val="0"/>
                      <w:divBdr>
                        <w:top w:val="none" w:sz="0" w:space="0" w:color="auto"/>
                        <w:left w:val="none" w:sz="0" w:space="0" w:color="auto"/>
                        <w:bottom w:val="none" w:sz="0" w:space="0" w:color="auto"/>
                        <w:right w:val="none" w:sz="0" w:space="0" w:color="auto"/>
                      </w:divBdr>
                      <w:divsChild>
                        <w:div w:id="515273112">
                          <w:marLeft w:val="0"/>
                          <w:marRight w:val="0"/>
                          <w:marTop w:val="0"/>
                          <w:marBottom w:val="0"/>
                          <w:divBdr>
                            <w:top w:val="none" w:sz="0" w:space="0" w:color="auto"/>
                            <w:left w:val="none" w:sz="0" w:space="0" w:color="auto"/>
                            <w:bottom w:val="none" w:sz="0" w:space="0" w:color="auto"/>
                            <w:right w:val="none" w:sz="0" w:space="0" w:color="auto"/>
                          </w:divBdr>
                          <w:divsChild>
                            <w:div w:id="14739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6541">
                      <w:marLeft w:val="0"/>
                      <w:marRight w:val="0"/>
                      <w:marTop w:val="0"/>
                      <w:marBottom w:val="0"/>
                      <w:divBdr>
                        <w:top w:val="none" w:sz="0" w:space="0" w:color="auto"/>
                        <w:left w:val="none" w:sz="0" w:space="0" w:color="auto"/>
                        <w:bottom w:val="none" w:sz="0" w:space="0" w:color="auto"/>
                        <w:right w:val="none" w:sz="0" w:space="0" w:color="auto"/>
                      </w:divBdr>
                      <w:divsChild>
                        <w:div w:id="1772048237">
                          <w:marLeft w:val="0"/>
                          <w:marRight w:val="0"/>
                          <w:marTop w:val="0"/>
                          <w:marBottom w:val="0"/>
                          <w:divBdr>
                            <w:top w:val="none" w:sz="0" w:space="0" w:color="auto"/>
                            <w:left w:val="none" w:sz="0" w:space="0" w:color="auto"/>
                            <w:bottom w:val="none" w:sz="0" w:space="0" w:color="auto"/>
                            <w:right w:val="none" w:sz="0" w:space="0" w:color="auto"/>
                          </w:divBdr>
                          <w:divsChild>
                            <w:div w:id="1375429305">
                              <w:marLeft w:val="0"/>
                              <w:marRight w:val="0"/>
                              <w:marTop w:val="0"/>
                              <w:marBottom w:val="0"/>
                              <w:divBdr>
                                <w:top w:val="none" w:sz="0" w:space="0" w:color="auto"/>
                                <w:left w:val="none" w:sz="0" w:space="0" w:color="auto"/>
                                <w:bottom w:val="none" w:sz="0" w:space="0" w:color="auto"/>
                                <w:right w:val="none" w:sz="0" w:space="0" w:color="auto"/>
                              </w:divBdr>
                              <w:divsChild>
                                <w:div w:id="1869105339">
                                  <w:marLeft w:val="0"/>
                                  <w:marRight w:val="0"/>
                                  <w:marTop w:val="0"/>
                                  <w:marBottom w:val="0"/>
                                  <w:divBdr>
                                    <w:top w:val="none" w:sz="0" w:space="0" w:color="auto"/>
                                    <w:left w:val="none" w:sz="0" w:space="0" w:color="auto"/>
                                    <w:bottom w:val="none" w:sz="0" w:space="0" w:color="auto"/>
                                    <w:right w:val="none" w:sz="0" w:space="0" w:color="auto"/>
                                  </w:divBdr>
                                  <w:divsChild>
                                    <w:div w:id="302851000">
                                      <w:marLeft w:val="0"/>
                                      <w:marRight w:val="0"/>
                                      <w:marTop w:val="0"/>
                                      <w:marBottom w:val="0"/>
                                      <w:divBdr>
                                        <w:top w:val="none" w:sz="0" w:space="0" w:color="auto"/>
                                        <w:left w:val="none" w:sz="0" w:space="0" w:color="auto"/>
                                        <w:bottom w:val="none" w:sz="0" w:space="0" w:color="auto"/>
                                        <w:right w:val="none" w:sz="0" w:space="0" w:color="auto"/>
                                      </w:divBdr>
                                      <w:divsChild>
                                        <w:div w:id="9486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74206">
                          <w:marLeft w:val="0"/>
                          <w:marRight w:val="0"/>
                          <w:marTop w:val="0"/>
                          <w:marBottom w:val="0"/>
                          <w:divBdr>
                            <w:top w:val="none" w:sz="0" w:space="0" w:color="auto"/>
                            <w:left w:val="none" w:sz="0" w:space="0" w:color="auto"/>
                            <w:bottom w:val="none" w:sz="0" w:space="0" w:color="auto"/>
                            <w:right w:val="none" w:sz="0" w:space="0" w:color="auto"/>
                          </w:divBdr>
                          <w:divsChild>
                            <w:div w:id="1247232060">
                              <w:marLeft w:val="0"/>
                              <w:marRight w:val="0"/>
                              <w:marTop w:val="0"/>
                              <w:marBottom w:val="0"/>
                              <w:divBdr>
                                <w:top w:val="none" w:sz="0" w:space="0" w:color="auto"/>
                                <w:left w:val="none" w:sz="0" w:space="0" w:color="auto"/>
                                <w:bottom w:val="none" w:sz="0" w:space="0" w:color="auto"/>
                                <w:right w:val="none" w:sz="0" w:space="0" w:color="auto"/>
                              </w:divBdr>
                              <w:divsChild>
                                <w:div w:id="879437653">
                                  <w:marLeft w:val="0"/>
                                  <w:marRight w:val="0"/>
                                  <w:marTop w:val="0"/>
                                  <w:marBottom w:val="0"/>
                                  <w:divBdr>
                                    <w:top w:val="none" w:sz="0" w:space="0" w:color="auto"/>
                                    <w:left w:val="none" w:sz="0" w:space="0" w:color="auto"/>
                                    <w:bottom w:val="none" w:sz="0" w:space="0" w:color="auto"/>
                                    <w:right w:val="none" w:sz="0" w:space="0" w:color="auto"/>
                                  </w:divBdr>
                                </w:div>
                                <w:div w:id="1228569420">
                                  <w:marLeft w:val="0"/>
                                  <w:marRight w:val="0"/>
                                  <w:marTop w:val="0"/>
                                  <w:marBottom w:val="0"/>
                                  <w:divBdr>
                                    <w:top w:val="none" w:sz="0" w:space="0" w:color="auto"/>
                                    <w:left w:val="none" w:sz="0" w:space="0" w:color="auto"/>
                                    <w:bottom w:val="none" w:sz="0" w:space="0" w:color="auto"/>
                                    <w:right w:val="none" w:sz="0" w:space="0" w:color="auto"/>
                                  </w:divBdr>
                                  <w:divsChild>
                                    <w:div w:id="42908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528196">
                              <w:marLeft w:val="0"/>
                              <w:marRight w:val="0"/>
                              <w:marTop w:val="0"/>
                              <w:marBottom w:val="0"/>
                              <w:divBdr>
                                <w:top w:val="none" w:sz="0" w:space="0" w:color="auto"/>
                                <w:left w:val="none" w:sz="0" w:space="0" w:color="auto"/>
                                <w:bottom w:val="none" w:sz="0" w:space="0" w:color="auto"/>
                                <w:right w:val="none" w:sz="0" w:space="0" w:color="auto"/>
                              </w:divBdr>
                            </w:div>
                          </w:divsChild>
                        </w:div>
                        <w:div w:id="1861046542">
                          <w:marLeft w:val="0"/>
                          <w:marRight w:val="0"/>
                          <w:marTop w:val="0"/>
                          <w:marBottom w:val="0"/>
                          <w:divBdr>
                            <w:top w:val="none" w:sz="0" w:space="0" w:color="auto"/>
                            <w:left w:val="none" w:sz="0" w:space="0" w:color="auto"/>
                            <w:bottom w:val="none" w:sz="0" w:space="0" w:color="auto"/>
                            <w:right w:val="none" w:sz="0" w:space="0" w:color="auto"/>
                          </w:divBdr>
                          <w:divsChild>
                            <w:div w:id="656881160">
                              <w:marLeft w:val="0"/>
                              <w:marRight w:val="0"/>
                              <w:marTop w:val="0"/>
                              <w:marBottom w:val="0"/>
                              <w:divBdr>
                                <w:top w:val="none" w:sz="0" w:space="0" w:color="auto"/>
                                <w:left w:val="none" w:sz="0" w:space="0" w:color="auto"/>
                                <w:bottom w:val="none" w:sz="0" w:space="0" w:color="auto"/>
                                <w:right w:val="none" w:sz="0" w:space="0" w:color="auto"/>
                              </w:divBdr>
                            </w:div>
                          </w:divsChild>
                        </w:div>
                        <w:div w:id="1141459041">
                          <w:marLeft w:val="0"/>
                          <w:marRight w:val="0"/>
                          <w:marTop w:val="0"/>
                          <w:marBottom w:val="0"/>
                          <w:divBdr>
                            <w:top w:val="none" w:sz="0" w:space="0" w:color="auto"/>
                            <w:left w:val="none" w:sz="0" w:space="0" w:color="auto"/>
                            <w:bottom w:val="none" w:sz="0" w:space="0" w:color="auto"/>
                            <w:right w:val="none" w:sz="0" w:space="0" w:color="auto"/>
                          </w:divBdr>
                          <w:divsChild>
                            <w:div w:id="900948443">
                              <w:marLeft w:val="0"/>
                              <w:marRight w:val="0"/>
                              <w:marTop w:val="0"/>
                              <w:marBottom w:val="0"/>
                              <w:divBdr>
                                <w:top w:val="none" w:sz="0" w:space="0" w:color="auto"/>
                                <w:left w:val="none" w:sz="0" w:space="0" w:color="auto"/>
                                <w:bottom w:val="none" w:sz="0" w:space="0" w:color="auto"/>
                                <w:right w:val="none" w:sz="0" w:space="0" w:color="auto"/>
                              </w:divBdr>
                            </w:div>
                          </w:divsChild>
                        </w:div>
                        <w:div w:id="1668362349">
                          <w:marLeft w:val="0"/>
                          <w:marRight w:val="0"/>
                          <w:marTop w:val="0"/>
                          <w:marBottom w:val="0"/>
                          <w:divBdr>
                            <w:top w:val="none" w:sz="0" w:space="0" w:color="auto"/>
                            <w:left w:val="none" w:sz="0" w:space="0" w:color="auto"/>
                            <w:bottom w:val="none" w:sz="0" w:space="0" w:color="auto"/>
                            <w:right w:val="none" w:sz="0" w:space="0" w:color="auto"/>
                          </w:divBdr>
                          <w:divsChild>
                            <w:div w:id="1641685234">
                              <w:marLeft w:val="0"/>
                              <w:marRight w:val="0"/>
                              <w:marTop w:val="0"/>
                              <w:marBottom w:val="0"/>
                              <w:divBdr>
                                <w:top w:val="none" w:sz="0" w:space="0" w:color="auto"/>
                                <w:left w:val="none" w:sz="0" w:space="0" w:color="auto"/>
                                <w:bottom w:val="none" w:sz="0" w:space="0" w:color="auto"/>
                                <w:right w:val="none" w:sz="0" w:space="0" w:color="auto"/>
                              </w:divBdr>
                            </w:div>
                          </w:divsChild>
                        </w:div>
                        <w:div w:id="1318220161">
                          <w:marLeft w:val="0"/>
                          <w:marRight w:val="0"/>
                          <w:marTop w:val="0"/>
                          <w:marBottom w:val="0"/>
                          <w:divBdr>
                            <w:top w:val="none" w:sz="0" w:space="0" w:color="auto"/>
                            <w:left w:val="none" w:sz="0" w:space="0" w:color="auto"/>
                            <w:bottom w:val="none" w:sz="0" w:space="0" w:color="auto"/>
                            <w:right w:val="none" w:sz="0" w:space="0" w:color="auto"/>
                          </w:divBdr>
                          <w:divsChild>
                            <w:div w:id="1683698730">
                              <w:marLeft w:val="0"/>
                              <w:marRight w:val="0"/>
                              <w:marTop w:val="0"/>
                              <w:marBottom w:val="0"/>
                              <w:divBdr>
                                <w:top w:val="none" w:sz="0" w:space="0" w:color="auto"/>
                                <w:left w:val="none" w:sz="0" w:space="0" w:color="auto"/>
                                <w:bottom w:val="none" w:sz="0" w:space="0" w:color="auto"/>
                                <w:right w:val="none" w:sz="0" w:space="0" w:color="auto"/>
                              </w:divBdr>
                            </w:div>
                          </w:divsChild>
                        </w:div>
                        <w:div w:id="880097378">
                          <w:marLeft w:val="0"/>
                          <w:marRight w:val="0"/>
                          <w:marTop w:val="0"/>
                          <w:marBottom w:val="0"/>
                          <w:divBdr>
                            <w:top w:val="none" w:sz="0" w:space="0" w:color="auto"/>
                            <w:left w:val="none" w:sz="0" w:space="0" w:color="auto"/>
                            <w:bottom w:val="none" w:sz="0" w:space="0" w:color="auto"/>
                            <w:right w:val="none" w:sz="0" w:space="0" w:color="auto"/>
                          </w:divBdr>
                          <w:divsChild>
                            <w:div w:id="202397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742748">
          <w:marLeft w:val="0"/>
          <w:marRight w:val="0"/>
          <w:marTop w:val="0"/>
          <w:marBottom w:val="0"/>
          <w:divBdr>
            <w:top w:val="none" w:sz="0" w:space="0" w:color="auto"/>
            <w:left w:val="none" w:sz="0" w:space="0" w:color="auto"/>
            <w:bottom w:val="none" w:sz="0" w:space="0" w:color="auto"/>
            <w:right w:val="none" w:sz="0" w:space="0" w:color="auto"/>
          </w:divBdr>
          <w:divsChild>
            <w:div w:id="251592738">
              <w:marLeft w:val="0"/>
              <w:marRight w:val="0"/>
              <w:marTop w:val="0"/>
              <w:marBottom w:val="0"/>
              <w:divBdr>
                <w:top w:val="none" w:sz="0" w:space="0" w:color="auto"/>
                <w:left w:val="none" w:sz="0" w:space="0" w:color="auto"/>
                <w:bottom w:val="none" w:sz="0" w:space="0" w:color="auto"/>
                <w:right w:val="none" w:sz="0" w:space="0" w:color="auto"/>
              </w:divBdr>
              <w:divsChild>
                <w:div w:id="706953564">
                  <w:marLeft w:val="0"/>
                  <w:marRight w:val="0"/>
                  <w:marTop w:val="900"/>
                  <w:marBottom w:val="390"/>
                  <w:divBdr>
                    <w:top w:val="none" w:sz="0" w:space="0" w:color="auto"/>
                    <w:left w:val="none" w:sz="0" w:space="0" w:color="auto"/>
                    <w:bottom w:val="none" w:sz="0" w:space="0" w:color="auto"/>
                    <w:right w:val="none" w:sz="0" w:space="0" w:color="auto"/>
                  </w:divBdr>
                </w:div>
                <w:div w:id="1874074017">
                  <w:marLeft w:val="0"/>
                  <w:marRight w:val="0"/>
                  <w:marTop w:val="270"/>
                  <w:marBottom w:val="0"/>
                  <w:divBdr>
                    <w:top w:val="none" w:sz="0" w:space="0" w:color="auto"/>
                    <w:left w:val="none" w:sz="0" w:space="0" w:color="auto"/>
                    <w:bottom w:val="none" w:sz="0" w:space="0" w:color="auto"/>
                    <w:right w:val="none" w:sz="0" w:space="0" w:color="auto"/>
                  </w:divBdr>
                </w:div>
                <w:div w:id="1064336236">
                  <w:marLeft w:val="0"/>
                  <w:marRight w:val="0"/>
                  <w:marTop w:val="420"/>
                  <w:marBottom w:val="0"/>
                  <w:divBdr>
                    <w:top w:val="single" w:sz="6" w:space="0" w:color="EEEEEE"/>
                    <w:left w:val="none" w:sz="0" w:space="0" w:color="auto"/>
                    <w:bottom w:val="none" w:sz="0" w:space="0" w:color="auto"/>
                    <w:right w:val="none" w:sz="0" w:space="0" w:color="auto"/>
                  </w:divBdr>
                  <w:divsChild>
                    <w:div w:id="1032994457">
                      <w:marLeft w:val="0"/>
                      <w:marRight w:val="0"/>
                      <w:marTop w:val="0"/>
                      <w:marBottom w:val="0"/>
                      <w:divBdr>
                        <w:top w:val="none" w:sz="0" w:space="0" w:color="auto"/>
                        <w:left w:val="none" w:sz="0" w:space="0" w:color="auto"/>
                        <w:bottom w:val="none" w:sz="0" w:space="0" w:color="auto"/>
                        <w:right w:val="none" w:sz="0" w:space="0" w:color="auto"/>
                      </w:divBdr>
                      <w:divsChild>
                        <w:div w:id="1291740769">
                          <w:marLeft w:val="0"/>
                          <w:marRight w:val="0"/>
                          <w:marTop w:val="570"/>
                          <w:marBottom w:val="0"/>
                          <w:divBdr>
                            <w:top w:val="none" w:sz="0" w:space="0" w:color="auto"/>
                            <w:left w:val="none" w:sz="0" w:space="0" w:color="auto"/>
                            <w:bottom w:val="single" w:sz="6" w:space="9" w:color="EEEEEE"/>
                            <w:right w:val="none" w:sz="0" w:space="0" w:color="auto"/>
                          </w:divBdr>
                        </w:div>
                        <w:div w:id="1081222802">
                          <w:marLeft w:val="0"/>
                          <w:marRight w:val="0"/>
                          <w:marTop w:val="0"/>
                          <w:marBottom w:val="0"/>
                          <w:divBdr>
                            <w:top w:val="none" w:sz="0" w:space="0" w:color="auto"/>
                            <w:left w:val="none" w:sz="0" w:space="0" w:color="auto"/>
                            <w:bottom w:val="none" w:sz="0" w:space="0" w:color="auto"/>
                            <w:right w:val="none" w:sz="0" w:space="0" w:color="auto"/>
                          </w:divBdr>
                          <w:divsChild>
                            <w:div w:id="492570893">
                              <w:marLeft w:val="0"/>
                              <w:marRight w:val="0"/>
                              <w:marTop w:val="0"/>
                              <w:marBottom w:val="0"/>
                              <w:divBdr>
                                <w:top w:val="single" w:sz="6" w:space="15" w:color="DDDDDD"/>
                                <w:left w:val="single" w:sz="6" w:space="15" w:color="DDDDDD"/>
                                <w:bottom w:val="single" w:sz="6" w:space="0" w:color="DDDDDD"/>
                                <w:right w:val="single" w:sz="6" w:space="15" w:color="DDDDDD"/>
                              </w:divBdr>
                            </w:div>
                          </w:divsChild>
                        </w:div>
                      </w:divsChild>
                    </w:div>
                    <w:div w:id="3454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1290</Words>
  <Characters>1330</Characters>
  <Application>Microsoft Office Word</Application>
  <DocSecurity>0</DocSecurity>
  <Lines>88</Lines>
  <Paragraphs>81</Paragraphs>
  <ScaleCrop>false</ScaleCrop>
  <Company>Microsoft</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朱琳</dc:creator>
  <cp:keywords/>
  <dc:description/>
  <cp:lastModifiedBy>朱琳</cp:lastModifiedBy>
  <cp:revision>4</cp:revision>
  <dcterms:created xsi:type="dcterms:W3CDTF">2021-09-30T02:00:00Z</dcterms:created>
  <dcterms:modified xsi:type="dcterms:W3CDTF">2021-09-30T02:19:00Z</dcterms:modified>
</cp:coreProperties>
</file>